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1C" w:rsidRDefault="00D93370">
      <w:pPr>
        <w:spacing w:after="0"/>
      </w:pPr>
      <w:r>
        <w:rPr>
          <w:noProof/>
        </w:rPr>
        <w:drawing>
          <wp:inline distT="0" distB="0" distL="0" distR="0">
            <wp:extent cx="2231390" cy="11169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/>
          <w:sz w:val="40"/>
        </w:rPr>
        <w:t xml:space="preserve"> </w:t>
      </w:r>
    </w:p>
    <w:p w:rsidR="0016721C" w:rsidRDefault="00D93370">
      <w:pPr>
        <w:pStyle w:val="1"/>
        <w:ind w:left="-5"/>
      </w:pPr>
      <w:proofErr w:type="spellStart"/>
      <w:r>
        <w:t>MasterRHEOBUILD</w:t>
      </w:r>
      <w:proofErr w:type="spellEnd"/>
      <w:r>
        <w:rPr>
          <w:b/>
          <w:vertAlign w:val="superscript"/>
        </w:rPr>
        <w:t>®</w:t>
      </w:r>
      <w:r>
        <w:t xml:space="preserve"> 5555</w:t>
      </w:r>
      <w:r>
        <w:rPr>
          <w:sz w:val="24"/>
        </w:rPr>
        <w:t xml:space="preserve"> </w:t>
      </w:r>
    </w:p>
    <w:p w:rsidR="0016721C" w:rsidRDefault="00D93370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0" w:line="27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Понижающий воду </w:t>
      </w:r>
      <w:proofErr w:type="spellStart"/>
      <w:r>
        <w:rPr>
          <w:rFonts w:ascii="Arial" w:eastAsia="Arial" w:hAnsi="Arial" w:cs="Arial"/>
          <w:b/>
          <w:sz w:val="24"/>
        </w:rPr>
        <w:t>суперпластификатор</w:t>
      </w:r>
      <w:proofErr w:type="spellEnd"/>
      <w:r>
        <w:rPr>
          <w:rFonts w:ascii="Arial" w:eastAsia="Arial" w:hAnsi="Arial" w:cs="Arial"/>
          <w:b/>
          <w:sz w:val="24"/>
        </w:rPr>
        <w:t xml:space="preserve"> вместе с противоморозной добавкой, обеспечивающий высокий набор сил ранней прочности. </w:t>
      </w:r>
    </w:p>
    <w:p w:rsidR="0016721C" w:rsidRDefault="0016721C">
      <w:pPr>
        <w:sectPr w:rsidR="0016721C">
          <w:pgSz w:w="11906" w:h="16841"/>
          <w:pgMar w:top="1351" w:right="996" w:bottom="1440" w:left="1020" w:header="720" w:footer="720" w:gutter="0"/>
          <w:cols w:space="720"/>
        </w:sectPr>
      </w:pPr>
    </w:p>
    <w:p w:rsidR="0016721C" w:rsidRDefault="00D93370">
      <w:pPr>
        <w:spacing w:after="25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16721C" w:rsidRDefault="00D93370">
      <w:pPr>
        <w:pStyle w:val="2"/>
        <w:ind w:left="-5"/>
      </w:pPr>
      <w:r>
        <w:t xml:space="preserve">Описание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0" w:hanging="10"/>
        <w:jc w:val="both"/>
      </w:pP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</w:t>
      </w:r>
      <w:r>
        <w:rPr>
          <w:rFonts w:ascii="Arial" w:eastAsia="Arial" w:hAnsi="Arial" w:cs="Arial"/>
          <w:sz w:val="20"/>
        </w:rPr>
        <w:t xml:space="preserve">представляет собой композит синтетических полимеров и реагентов, не содержащих хлора, ускоряющих схватывания и твердение бетона. 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Кроме придания </w:t>
      </w:r>
      <w:proofErr w:type="spellStart"/>
      <w:r>
        <w:rPr>
          <w:rFonts w:ascii="Arial" w:eastAsia="Arial" w:hAnsi="Arial" w:cs="Arial"/>
          <w:sz w:val="20"/>
        </w:rPr>
        <w:t>реопластичных</w:t>
      </w:r>
      <w:proofErr w:type="spellEnd"/>
      <w:r>
        <w:rPr>
          <w:rFonts w:ascii="Arial" w:eastAsia="Arial" w:hAnsi="Arial" w:cs="Arial"/>
          <w:sz w:val="20"/>
        </w:rPr>
        <w:t xml:space="preserve"> характеристик бетону, применение добавки обеспечивает производство текучего бетона с осадкой к</w:t>
      </w:r>
      <w:r>
        <w:rPr>
          <w:rFonts w:ascii="Arial" w:eastAsia="Arial" w:hAnsi="Arial" w:cs="Arial"/>
          <w:sz w:val="20"/>
        </w:rPr>
        <w:t xml:space="preserve">онуса, как минимум 20 см, легко текучего, и в то же время свободного от сегрегации, и имеющего одинаковое водоцементное соотношение с бетоном, имеющим нулевую осадку конуса (25 мм) без химической добавки.  </w:t>
      </w:r>
    </w:p>
    <w:p w:rsidR="0016721C" w:rsidRDefault="00D93370">
      <w:pPr>
        <w:spacing w:after="68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pStyle w:val="2"/>
        <w:ind w:left="-5"/>
      </w:pPr>
      <w:r>
        <w:t xml:space="preserve">Область применения </w:t>
      </w:r>
    </w:p>
    <w:p w:rsidR="0016721C" w:rsidRDefault="00D93370">
      <w:pPr>
        <w:spacing w:after="3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Готовый товарный бетон и </w:t>
      </w:r>
      <w:r>
        <w:rPr>
          <w:rFonts w:ascii="Arial" w:eastAsia="Arial" w:hAnsi="Arial" w:cs="Arial"/>
          <w:sz w:val="20"/>
        </w:rPr>
        <w:t xml:space="preserve">места массивной заливки; </w:t>
      </w:r>
    </w:p>
    <w:p w:rsidR="0016721C" w:rsidRDefault="00D93370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Места заливки бетона с интенсивной арматурой и закачкой бетона насосами; </w:t>
      </w:r>
    </w:p>
    <w:p w:rsidR="0016721C" w:rsidRDefault="00D93370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При транспортировке бетона на длительные расстояния; </w:t>
      </w:r>
    </w:p>
    <w:p w:rsidR="0016721C" w:rsidRDefault="00D93370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Отсутствие риска сегрегации и растекания;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Заливка бетона в условиях холодного климата; </w:t>
      </w:r>
    </w:p>
    <w:p w:rsidR="0016721C" w:rsidRDefault="00D93370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sz w:val="20"/>
        </w:rPr>
        <w:t>При изготовл</w:t>
      </w:r>
      <w:r>
        <w:rPr>
          <w:rFonts w:ascii="Arial" w:eastAsia="Arial" w:hAnsi="Arial" w:cs="Arial"/>
          <w:sz w:val="20"/>
        </w:rPr>
        <w:t xml:space="preserve">ении железобетонных конструкций и напряженных бетонных конструкций, где наибольшее значение имеют: раннее твердение и быстрый набор сил ранней прочности. </w:t>
      </w:r>
    </w:p>
    <w:p w:rsidR="0016721C" w:rsidRDefault="00D93370">
      <w:pPr>
        <w:spacing w:after="68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pStyle w:val="2"/>
        <w:ind w:left="-5"/>
      </w:pPr>
      <w:r>
        <w:t xml:space="preserve">Технические характеристики </w:t>
      </w:r>
    </w:p>
    <w:p w:rsidR="0016721C" w:rsidRDefault="00D9337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5876925</wp:posOffset>
            </wp:positionH>
            <wp:positionV relativeFrom="page">
              <wp:posOffset>9857105</wp:posOffset>
            </wp:positionV>
            <wp:extent cx="1188085" cy="43307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681" w:type="dxa"/>
        <w:tblInd w:w="91" w:type="dxa"/>
        <w:tblCellMar>
          <w:top w:w="9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609"/>
        <w:gridCol w:w="2072"/>
      </w:tblGrid>
      <w:tr w:rsidR="0016721C">
        <w:trPr>
          <w:trHeight w:val="46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Цвет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Коричневый </w:t>
            </w:r>
          </w:p>
        </w:tc>
      </w:tr>
      <w:tr w:rsidR="0016721C">
        <w:trPr>
          <w:trHeight w:val="46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Консистенция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Жидкая </w:t>
            </w:r>
          </w:p>
        </w:tc>
      </w:tr>
      <w:tr w:rsidR="0016721C">
        <w:trPr>
          <w:trHeight w:val="46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Плотность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1,14 ± </w:t>
            </w:r>
            <w:r>
              <w:rPr>
                <w:rFonts w:ascii="Arial" w:eastAsia="Arial" w:hAnsi="Arial" w:cs="Arial"/>
                <w:sz w:val="16"/>
              </w:rPr>
              <w:t>0,02</w:t>
            </w:r>
            <w:r>
              <w:rPr>
                <w:rFonts w:ascii="Arial" w:eastAsia="Arial" w:hAnsi="Arial" w:cs="Arial"/>
                <w:sz w:val="20"/>
              </w:rPr>
              <w:t xml:space="preserve"> г/cм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721C">
        <w:trPr>
          <w:trHeight w:val="46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Содержание ионов хлора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6721C" w:rsidRDefault="00D9337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&lt; 0,1% </w:t>
            </w:r>
          </w:p>
        </w:tc>
      </w:tr>
    </w:tbl>
    <w:p w:rsidR="0016721C" w:rsidRDefault="00D9337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6721C" w:rsidRDefault="00D93370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2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6721C" w:rsidRDefault="00D93370">
      <w:pPr>
        <w:pStyle w:val="2"/>
        <w:ind w:left="152"/>
      </w:pPr>
      <w:r>
        <w:t xml:space="preserve">Расход материала </w:t>
      </w:r>
    </w:p>
    <w:p w:rsidR="0016721C" w:rsidRDefault="00D9337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4" w:lineRule="auto"/>
        <w:ind w:left="152" w:hanging="10"/>
      </w:pPr>
      <w:r>
        <w:rPr>
          <w:rFonts w:ascii="Arial" w:eastAsia="Arial" w:hAnsi="Arial" w:cs="Arial"/>
          <w:sz w:val="20"/>
        </w:rPr>
        <w:t xml:space="preserve">Рекомендуемый </w:t>
      </w:r>
      <w:r>
        <w:rPr>
          <w:rFonts w:ascii="Arial" w:eastAsia="Arial" w:hAnsi="Arial" w:cs="Arial"/>
          <w:sz w:val="20"/>
        </w:rPr>
        <w:tab/>
        <w:t xml:space="preserve">расход </w:t>
      </w:r>
      <w:r>
        <w:rPr>
          <w:rFonts w:ascii="Arial" w:eastAsia="Arial" w:hAnsi="Arial" w:cs="Arial"/>
          <w:sz w:val="20"/>
        </w:rPr>
        <w:tab/>
        <w:t xml:space="preserve">добавки </w:t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зависит от температуры окружающей среды:  </w:t>
      </w:r>
    </w:p>
    <w:p w:rsidR="0016721C" w:rsidRDefault="00D93370">
      <w:pPr>
        <w:spacing w:after="5" w:line="265" w:lineRule="auto"/>
        <w:ind w:left="152" w:hanging="10"/>
        <w:jc w:val="both"/>
      </w:pPr>
      <w:r>
        <w:rPr>
          <w:rFonts w:ascii="Arial" w:eastAsia="Arial" w:hAnsi="Arial" w:cs="Arial"/>
          <w:sz w:val="20"/>
        </w:rPr>
        <w:t>До -5°</w:t>
      </w:r>
      <w:proofErr w:type="gramStart"/>
      <w:r>
        <w:rPr>
          <w:rFonts w:ascii="Arial" w:eastAsia="Arial" w:hAnsi="Arial" w:cs="Arial"/>
          <w:sz w:val="20"/>
        </w:rPr>
        <w:t xml:space="preserve">С  </w:t>
      </w:r>
      <w:r>
        <w:rPr>
          <w:rFonts w:ascii="Arial" w:eastAsia="Arial" w:hAnsi="Arial" w:cs="Arial"/>
          <w:b/>
          <w:sz w:val="20"/>
        </w:rPr>
        <w:t>–</w:t>
      </w:r>
      <w:proofErr w:type="gramEnd"/>
      <w:r>
        <w:rPr>
          <w:rFonts w:ascii="Arial" w:eastAsia="Arial" w:hAnsi="Arial" w:cs="Arial"/>
          <w:sz w:val="20"/>
        </w:rPr>
        <w:t xml:space="preserve">  0,8-1,1 кг добавки на 100 кг цемента; </w:t>
      </w:r>
    </w:p>
    <w:p w:rsidR="0016721C" w:rsidRDefault="00D93370">
      <w:pPr>
        <w:spacing w:after="5" w:line="265" w:lineRule="auto"/>
        <w:ind w:left="152" w:hanging="10"/>
        <w:jc w:val="both"/>
      </w:pPr>
      <w:r>
        <w:rPr>
          <w:rFonts w:ascii="Arial" w:eastAsia="Arial" w:hAnsi="Arial" w:cs="Arial"/>
          <w:sz w:val="20"/>
        </w:rPr>
        <w:t xml:space="preserve">До -10°С </w:t>
      </w:r>
      <w:r>
        <w:rPr>
          <w:rFonts w:ascii="Arial" w:eastAsia="Arial" w:hAnsi="Arial" w:cs="Arial"/>
          <w:b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1,1-1,5 </w:t>
      </w:r>
      <w:r>
        <w:rPr>
          <w:rFonts w:ascii="Arial" w:eastAsia="Arial" w:hAnsi="Arial" w:cs="Arial"/>
          <w:sz w:val="20"/>
        </w:rPr>
        <w:t xml:space="preserve">кг добавки; </w:t>
      </w:r>
    </w:p>
    <w:p w:rsidR="0016721C" w:rsidRDefault="00D93370">
      <w:pPr>
        <w:spacing w:after="5" w:line="265" w:lineRule="auto"/>
        <w:ind w:left="152" w:right="1620" w:hanging="10"/>
        <w:jc w:val="both"/>
      </w:pPr>
      <w:r>
        <w:rPr>
          <w:rFonts w:ascii="Arial" w:eastAsia="Arial" w:hAnsi="Arial" w:cs="Arial"/>
          <w:sz w:val="20"/>
        </w:rPr>
        <w:t xml:space="preserve">До -15°С </w:t>
      </w:r>
      <w:r>
        <w:rPr>
          <w:rFonts w:ascii="Arial" w:eastAsia="Arial" w:hAnsi="Arial" w:cs="Arial"/>
          <w:b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1,5-1,8 кг добавки; До -20°С </w:t>
      </w:r>
      <w:r>
        <w:rPr>
          <w:rFonts w:ascii="Arial" w:eastAsia="Arial" w:hAnsi="Arial" w:cs="Arial"/>
          <w:b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1,8-2 кг добавки. </w:t>
      </w:r>
    </w:p>
    <w:p w:rsidR="0016721C" w:rsidRDefault="00D9337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52" w:hanging="10"/>
        <w:jc w:val="both"/>
      </w:pPr>
      <w:r>
        <w:rPr>
          <w:rFonts w:ascii="Arial" w:eastAsia="Arial" w:hAnsi="Arial" w:cs="Arial"/>
          <w:sz w:val="20"/>
        </w:rPr>
        <w:t xml:space="preserve">Приведенные выше дозировки могут быть изменены экспериментальным путем после проведения тестирования в лаборатории. </w:t>
      </w:r>
    </w:p>
    <w:p w:rsidR="0016721C" w:rsidRDefault="00D93370">
      <w:pPr>
        <w:spacing w:after="67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pStyle w:val="2"/>
        <w:ind w:left="152"/>
      </w:pPr>
      <w:r>
        <w:t xml:space="preserve">Преимущества </w:t>
      </w:r>
    </w:p>
    <w:p w:rsidR="0016721C" w:rsidRDefault="00D93370">
      <w:pPr>
        <w:spacing w:after="3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numPr>
          <w:ilvl w:val="0"/>
          <w:numId w:val="2"/>
        </w:numPr>
        <w:spacing w:after="5" w:line="265" w:lineRule="auto"/>
        <w:ind w:left="705" w:hanging="360"/>
        <w:jc w:val="both"/>
      </w:pPr>
      <w:r>
        <w:rPr>
          <w:rFonts w:ascii="Arial" w:eastAsia="Arial" w:hAnsi="Arial" w:cs="Arial"/>
          <w:sz w:val="20"/>
        </w:rPr>
        <w:t xml:space="preserve">Сильно понижает содержание воды в смеси; </w:t>
      </w:r>
    </w:p>
    <w:p w:rsidR="0016721C" w:rsidRDefault="00D93370">
      <w:pPr>
        <w:numPr>
          <w:ilvl w:val="0"/>
          <w:numId w:val="2"/>
        </w:numPr>
        <w:spacing w:after="5" w:line="265" w:lineRule="auto"/>
        <w:ind w:left="705" w:hanging="360"/>
        <w:jc w:val="both"/>
      </w:pPr>
      <w:r>
        <w:rPr>
          <w:rFonts w:ascii="Arial" w:eastAsia="Arial" w:hAnsi="Arial" w:cs="Arial"/>
          <w:sz w:val="20"/>
        </w:rPr>
        <w:t>Уве</w:t>
      </w:r>
      <w:r>
        <w:rPr>
          <w:rFonts w:ascii="Arial" w:eastAsia="Arial" w:hAnsi="Arial" w:cs="Arial"/>
          <w:sz w:val="20"/>
        </w:rPr>
        <w:t xml:space="preserve">личивает рабочие характеристики;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Способствует высокому набору сил конечной прочности; </w:t>
      </w:r>
    </w:p>
    <w:p w:rsidR="0016721C" w:rsidRDefault="00D93370">
      <w:pPr>
        <w:numPr>
          <w:ilvl w:val="0"/>
          <w:numId w:val="2"/>
        </w:numPr>
        <w:spacing w:after="5" w:line="265" w:lineRule="auto"/>
        <w:ind w:left="705" w:hanging="360"/>
        <w:jc w:val="both"/>
      </w:pPr>
      <w:r>
        <w:rPr>
          <w:rFonts w:ascii="Arial" w:eastAsia="Arial" w:hAnsi="Arial" w:cs="Arial"/>
          <w:sz w:val="20"/>
        </w:rPr>
        <w:t xml:space="preserve">Легкая </w:t>
      </w:r>
      <w:proofErr w:type="spellStart"/>
      <w:r>
        <w:rPr>
          <w:rFonts w:ascii="Arial" w:eastAsia="Arial" w:hAnsi="Arial" w:cs="Arial"/>
          <w:sz w:val="20"/>
        </w:rPr>
        <w:t>закачиваемость</w:t>
      </w:r>
      <w:proofErr w:type="spellEnd"/>
      <w:r>
        <w:rPr>
          <w:rFonts w:ascii="Arial" w:eastAsia="Arial" w:hAnsi="Arial" w:cs="Arial"/>
          <w:sz w:val="20"/>
        </w:rPr>
        <w:t xml:space="preserve">; </w:t>
      </w:r>
    </w:p>
    <w:p w:rsidR="0016721C" w:rsidRDefault="00D93370">
      <w:pPr>
        <w:numPr>
          <w:ilvl w:val="0"/>
          <w:numId w:val="2"/>
        </w:numPr>
        <w:spacing w:after="5" w:line="265" w:lineRule="auto"/>
        <w:ind w:left="705" w:hanging="360"/>
        <w:jc w:val="both"/>
      </w:pPr>
      <w:r>
        <w:rPr>
          <w:rFonts w:ascii="Arial" w:eastAsia="Arial" w:hAnsi="Arial" w:cs="Arial"/>
          <w:sz w:val="20"/>
        </w:rPr>
        <w:t xml:space="preserve">Создает более прочную, водонепроницаемую структуру бетона;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Увеличивает срок службы бетонных конструкций; </w:t>
      </w:r>
    </w:p>
    <w:p w:rsidR="0016721C" w:rsidRDefault="00D93370">
      <w:pPr>
        <w:numPr>
          <w:ilvl w:val="0"/>
          <w:numId w:val="2"/>
        </w:numPr>
        <w:spacing w:after="5" w:line="265" w:lineRule="auto"/>
        <w:ind w:left="705" w:hanging="360"/>
        <w:jc w:val="both"/>
      </w:pPr>
      <w:r>
        <w:rPr>
          <w:rFonts w:ascii="Arial" w:eastAsia="Arial" w:hAnsi="Arial" w:cs="Arial"/>
          <w:sz w:val="20"/>
        </w:rPr>
        <w:t xml:space="preserve">Способствует более легкому снятию форм заливочной опалубки. </w:t>
      </w:r>
    </w:p>
    <w:p w:rsidR="0016721C" w:rsidRDefault="00D93370">
      <w:pPr>
        <w:spacing w:after="26"/>
        <w:ind w:left="14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6721C" w:rsidRDefault="00D93370">
      <w:pPr>
        <w:pStyle w:val="2"/>
        <w:ind w:left="152"/>
      </w:pPr>
      <w:r>
        <w:lastRenderedPageBreak/>
        <w:t xml:space="preserve">Применение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52" w:hanging="10"/>
        <w:jc w:val="both"/>
      </w:pP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добавляется в бетон одновременно с водой. </w:t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будет более эффективным, если будет добавлен после заливки 50 – </w:t>
      </w:r>
      <w:r>
        <w:rPr>
          <w:rFonts w:ascii="Arial" w:eastAsia="Arial" w:hAnsi="Arial" w:cs="Arial"/>
          <w:sz w:val="20"/>
        </w:rPr>
        <w:t xml:space="preserve">70 % от воды. Не рекомендуется добавлять </w:t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52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5555 к сухому заполнителю и цементу, так как результат будет отрицательный. 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52" w:hanging="10"/>
        <w:jc w:val="both"/>
      </w:pPr>
      <w:r>
        <w:rPr>
          <w:rFonts w:ascii="Arial" w:eastAsia="Arial" w:hAnsi="Arial" w:cs="Arial"/>
          <w:sz w:val="20"/>
        </w:rPr>
        <w:t xml:space="preserve">В бетонах, в которых требуется повышенная морозостойкость </w:t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 </w:t>
      </w:r>
    </w:p>
    <w:p w:rsidR="0016721C" w:rsidRDefault="0016721C">
      <w:pPr>
        <w:sectPr w:rsidR="0016721C">
          <w:type w:val="continuous"/>
          <w:pgSz w:w="11906" w:h="16841"/>
          <w:pgMar w:top="1440" w:right="1020" w:bottom="1440" w:left="1020" w:header="720" w:footer="720" w:gutter="0"/>
          <w:cols w:num="2" w:space="367"/>
        </w:sectPr>
      </w:pPr>
    </w:p>
    <w:p w:rsidR="0016721C" w:rsidRDefault="00D93370">
      <w:pPr>
        <w:spacing w:after="0"/>
      </w:pPr>
      <w:r>
        <w:rPr>
          <w:noProof/>
        </w:rPr>
        <w:lastRenderedPageBreak/>
        <w:drawing>
          <wp:inline distT="0" distB="0" distL="0" distR="0">
            <wp:extent cx="2231390" cy="1116965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/>
          <w:sz w:val="40"/>
        </w:rPr>
        <w:t xml:space="preserve"> </w:t>
      </w:r>
    </w:p>
    <w:p w:rsidR="0016721C" w:rsidRDefault="00D93370">
      <w:pPr>
        <w:pStyle w:val="1"/>
        <w:ind w:left="-5"/>
      </w:pPr>
      <w:proofErr w:type="spellStart"/>
      <w:r>
        <w:t>MasterRHEOBUIL</w:t>
      </w:r>
      <w:r>
        <w:t>D</w:t>
      </w:r>
      <w:proofErr w:type="spellEnd"/>
      <w:r>
        <w:rPr>
          <w:b/>
          <w:vertAlign w:val="superscript"/>
        </w:rPr>
        <w:t>®</w:t>
      </w:r>
      <w:r>
        <w:t xml:space="preserve"> 5555</w:t>
      </w:r>
    </w:p>
    <w:p w:rsidR="0016721C" w:rsidRDefault="00D93370">
      <w:pPr>
        <w:spacing w:after="0"/>
        <w:ind w:left="1622"/>
        <w:jc w:val="center"/>
      </w:pPr>
      <w:r>
        <w:rPr>
          <w:rFonts w:ascii="Arial" w:eastAsia="Arial" w:hAnsi="Arial" w:cs="Arial"/>
          <w:color w:val="808080"/>
          <w:sz w:val="24"/>
        </w:rPr>
        <w:t xml:space="preserve"> </w:t>
      </w:r>
    </w:p>
    <w:p w:rsidR="0016721C" w:rsidRDefault="00D9337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52" w:right="2847" w:hanging="10"/>
        <w:jc w:val="both"/>
      </w:pPr>
      <w:r>
        <w:rPr>
          <w:rFonts w:ascii="Arial" w:eastAsia="Arial" w:hAnsi="Arial" w:cs="Arial"/>
          <w:sz w:val="20"/>
        </w:rPr>
        <w:t xml:space="preserve">следует </w:t>
      </w:r>
      <w:r>
        <w:rPr>
          <w:rFonts w:ascii="Arial" w:eastAsia="Arial" w:hAnsi="Arial" w:cs="Arial"/>
          <w:sz w:val="20"/>
        </w:rPr>
        <w:tab/>
        <w:t xml:space="preserve">применять </w:t>
      </w:r>
      <w:r>
        <w:rPr>
          <w:rFonts w:ascii="Arial" w:eastAsia="Arial" w:hAnsi="Arial" w:cs="Arial"/>
          <w:sz w:val="20"/>
        </w:rPr>
        <w:tab/>
        <w:t xml:space="preserve">в </w:t>
      </w:r>
      <w:r>
        <w:rPr>
          <w:rFonts w:ascii="Arial" w:eastAsia="Arial" w:hAnsi="Arial" w:cs="Arial"/>
          <w:sz w:val="20"/>
        </w:rPr>
        <w:tab/>
        <w:t xml:space="preserve">сочетании </w:t>
      </w:r>
      <w:r>
        <w:rPr>
          <w:rFonts w:ascii="Arial" w:eastAsia="Arial" w:hAnsi="Arial" w:cs="Arial"/>
          <w:sz w:val="20"/>
        </w:rPr>
        <w:tab/>
        <w:t xml:space="preserve">с воздухововлекающими добавками </w:t>
      </w:r>
      <w:proofErr w:type="spellStart"/>
      <w:r>
        <w:rPr>
          <w:rFonts w:ascii="Arial" w:eastAsia="Arial" w:hAnsi="Arial" w:cs="Arial"/>
          <w:sz w:val="20"/>
        </w:rPr>
        <w:t>MasterAir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16721C" w:rsidRDefault="00D93370">
      <w:pPr>
        <w:spacing w:after="67"/>
      </w:pPr>
      <w:r>
        <w:rPr>
          <w:rFonts w:ascii="Arial" w:eastAsia="Arial" w:hAnsi="Arial" w:cs="Arial"/>
          <w:color w:val="FFFFFF"/>
          <w:sz w:val="20"/>
        </w:rPr>
        <w:t xml:space="preserve"> </w:t>
      </w:r>
    </w:p>
    <w:p w:rsidR="0016721C" w:rsidRDefault="00D93370">
      <w:pPr>
        <w:spacing w:after="0" w:line="27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Стандарты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ASTM С 494 типы A и E. </w:t>
      </w:r>
    </w:p>
    <w:p w:rsidR="0016721C" w:rsidRDefault="00D93370">
      <w:pPr>
        <w:spacing w:after="68"/>
      </w:pPr>
      <w:r>
        <w:rPr>
          <w:rFonts w:ascii="Arial" w:eastAsia="Arial" w:hAnsi="Arial" w:cs="Arial"/>
          <w:color w:val="FFFFFF"/>
          <w:sz w:val="20"/>
        </w:rPr>
        <w:t xml:space="preserve"> </w:t>
      </w:r>
    </w:p>
    <w:p w:rsidR="0016721C" w:rsidRDefault="00D93370">
      <w:pPr>
        <w:pStyle w:val="2"/>
        <w:ind w:left="-5"/>
      </w:pPr>
      <w:r>
        <w:t xml:space="preserve">Совместимость </w:t>
      </w:r>
    </w:p>
    <w:p w:rsidR="0016721C" w:rsidRDefault="00D9337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6721C" w:rsidRDefault="00D93370">
      <w:pPr>
        <w:spacing w:after="5" w:line="264" w:lineRule="auto"/>
        <w:ind w:left="-5" w:right="4878" w:hanging="10"/>
      </w:pPr>
      <w:r>
        <w:rPr>
          <w:rFonts w:ascii="Arial" w:eastAsia="Arial" w:hAnsi="Arial" w:cs="Arial"/>
          <w:sz w:val="20"/>
        </w:rPr>
        <w:t xml:space="preserve">Добавка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5555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является полностью совместимой со всеми типами цемента и воздухововлекающими реагентами на основе </w:t>
      </w:r>
      <w:proofErr w:type="spellStart"/>
      <w:r>
        <w:rPr>
          <w:rFonts w:ascii="Arial" w:eastAsia="Arial" w:hAnsi="Arial" w:cs="Arial"/>
          <w:sz w:val="20"/>
        </w:rPr>
        <w:t>винзоловой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смолы, </w:t>
      </w:r>
      <w:r>
        <w:rPr>
          <w:rFonts w:ascii="Arial" w:eastAsia="Arial" w:hAnsi="Arial" w:cs="Arial"/>
          <w:sz w:val="20"/>
        </w:rPr>
        <w:tab/>
        <w:t xml:space="preserve">соответствующими требованиям стандартов: ASTM и UNI. </w:t>
      </w:r>
    </w:p>
    <w:p w:rsidR="0016721C" w:rsidRDefault="00D93370">
      <w:pPr>
        <w:spacing w:after="66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pStyle w:val="2"/>
        <w:ind w:left="-5"/>
      </w:pPr>
      <w:r>
        <w:t xml:space="preserve">Упаковка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5" w:lineRule="auto"/>
        <w:ind w:left="10" w:hanging="10"/>
        <w:jc w:val="both"/>
      </w:pP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5555 поставляется в бочках (по </w:t>
      </w:r>
    </w:p>
    <w:p w:rsidR="0016721C" w:rsidRDefault="00D93370">
      <w:pPr>
        <w:spacing w:after="5" w:line="265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100 кг), и на разлив. </w:t>
      </w:r>
    </w:p>
    <w:p w:rsidR="0016721C" w:rsidRDefault="00D93370">
      <w:pPr>
        <w:spacing w:after="66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pStyle w:val="2"/>
        <w:ind w:left="-5"/>
      </w:pPr>
      <w:r>
        <w:t xml:space="preserve">Хранение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5" w:line="264" w:lineRule="auto"/>
        <w:ind w:left="-5" w:right="4878" w:hanging="10"/>
      </w:pPr>
      <w:r>
        <w:rPr>
          <w:rFonts w:ascii="Arial" w:eastAsia="Arial" w:hAnsi="Arial" w:cs="Arial"/>
          <w:sz w:val="20"/>
        </w:rPr>
        <w:t xml:space="preserve">Добавку </w:t>
      </w:r>
      <w:r>
        <w:rPr>
          <w:rFonts w:ascii="Arial" w:eastAsia="Arial" w:hAnsi="Arial" w:cs="Arial"/>
          <w:sz w:val="20"/>
        </w:rPr>
        <w:tab/>
        <w:t xml:space="preserve">серии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MasterRHEOBUILD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5555 необходимо хранить в местах, где температура не опускается ниже отметки +5°С.  </w:t>
      </w:r>
    </w:p>
    <w:p w:rsidR="0016721C" w:rsidRDefault="00D93370">
      <w:pPr>
        <w:spacing w:after="5" w:line="264" w:lineRule="auto"/>
        <w:ind w:left="-5" w:right="4878" w:hanging="10"/>
      </w:pPr>
      <w:r>
        <w:rPr>
          <w:rFonts w:ascii="Arial" w:eastAsia="Arial" w:hAnsi="Arial" w:cs="Arial"/>
          <w:sz w:val="20"/>
        </w:rPr>
        <w:t>В случае замораживания материала, необходимо разморозить добавку при температуре +30°</w:t>
      </w:r>
      <w:r>
        <w:rPr>
          <w:rFonts w:ascii="Arial" w:eastAsia="Arial" w:hAnsi="Arial" w:cs="Arial"/>
          <w:sz w:val="20"/>
        </w:rPr>
        <w:t xml:space="preserve">С и затем подвергнуть ее тщательной агитации - до полного </w:t>
      </w:r>
      <w:r>
        <w:rPr>
          <w:rFonts w:ascii="Arial" w:eastAsia="Arial" w:hAnsi="Arial" w:cs="Arial"/>
          <w:sz w:val="20"/>
        </w:rPr>
        <w:tab/>
        <w:t xml:space="preserve">восстановления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первоначальной  консистенции</w:t>
      </w:r>
      <w:proofErr w:type="gramEnd"/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ab/>
        <w:t xml:space="preserve">Срок </w:t>
      </w:r>
      <w:r>
        <w:rPr>
          <w:rFonts w:ascii="Arial" w:eastAsia="Arial" w:hAnsi="Arial" w:cs="Arial"/>
          <w:sz w:val="20"/>
        </w:rPr>
        <w:tab/>
        <w:t xml:space="preserve">хранения </w:t>
      </w:r>
      <w:r>
        <w:rPr>
          <w:rFonts w:ascii="Arial" w:eastAsia="Arial" w:hAnsi="Arial" w:cs="Arial"/>
          <w:sz w:val="20"/>
        </w:rPr>
        <w:tab/>
        <w:t xml:space="preserve">материала составляет 12 месяцев. </w:t>
      </w:r>
    </w:p>
    <w:p w:rsidR="0016721C" w:rsidRDefault="00D93370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16721C" w:rsidRDefault="00D93370">
      <w:pPr>
        <w:spacing w:after="1946"/>
      </w:pPr>
      <w:r>
        <w:rPr>
          <w:rFonts w:ascii="Arial" w:eastAsia="Arial" w:hAnsi="Arial" w:cs="Arial"/>
          <w:sz w:val="20"/>
        </w:rPr>
        <w:t xml:space="preserve"> </w:t>
      </w:r>
    </w:p>
    <w:p w:rsidR="0016721C" w:rsidRDefault="00D93370">
      <w:pPr>
        <w:spacing w:after="92"/>
        <w:ind w:left="-108" w:right="-376"/>
      </w:pPr>
      <w:r>
        <w:rPr>
          <w:noProof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5414" name="Shape 5414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9" style="width:515.86pt;height:0.47998pt;mso-position-horizontal-relative:char;mso-position-vertical-relative:line" coordsize="65514,60">
                <v:shape id="Shape 5415" style="position:absolute;width:65514;height:91;left:0;top:0;" coordsize="6551422,9144" path="m0,0l6551422,0l65514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6721C" w:rsidRDefault="00D93370">
      <w:pPr>
        <w:spacing w:after="28" w:line="240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 xml:space="preserve">Несмотря на то, что вся предоставленная в техническом описании информация является правдивой, </w:t>
      </w:r>
      <w:r>
        <w:rPr>
          <w:rFonts w:ascii="Arial" w:eastAsia="Arial" w:hAnsi="Arial" w:cs="Arial"/>
          <w:sz w:val="16"/>
        </w:rPr>
        <w:t xml:space="preserve">точной и сочетает в себе проверенные данные и весь накопленный опыт, компания не несет никакой </w:t>
      </w:r>
      <w:proofErr w:type="gramStart"/>
      <w:r>
        <w:rPr>
          <w:rFonts w:ascii="Arial" w:eastAsia="Arial" w:hAnsi="Arial" w:cs="Arial"/>
          <w:sz w:val="16"/>
        </w:rPr>
        <w:t>ответственности  за</w:t>
      </w:r>
      <w:proofErr w:type="gramEnd"/>
      <w:r>
        <w:rPr>
          <w:rFonts w:ascii="Arial" w:eastAsia="Arial" w:hAnsi="Arial" w:cs="Arial"/>
          <w:sz w:val="16"/>
        </w:rPr>
        <w:t xml:space="preserve"> применение материала не по </w:t>
      </w:r>
    </w:p>
    <w:p w:rsidR="0016721C" w:rsidRDefault="00D93370">
      <w:pPr>
        <w:spacing w:after="0"/>
        <w:ind w:left="459" w:hanging="10"/>
      </w:pPr>
      <w:r>
        <w:rPr>
          <w:rFonts w:ascii="Arial" w:eastAsia="Arial" w:hAnsi="Arial" w:cs="Arial"/>
          <w:sz w:val="16"/>
        </w:rPr>
        <w:t xml:space="preserve">назначению, за предоставленные технические рекомендации, и за действия наших представителей или дистрибьюторов.  </w:t>
      </w:r>
    </w:p>
    <w:p w:rsidR="0016721C" w:rsidRDefault="00D93370">
      <w:pPr>
        <w:spacing w:after="0"/>
        <w:ind w:left="31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16721C" w:rsidRDefault="00D93370">
      <w:pPr>
        <w:spacing w:after="0" w:line="286" w:lineRule="auto"/>
        <w:ind w:left="10" w:hanging="10"/>
        <w:jc w:val="center"/>
      </w:pPr>
      <w:r>
        <w:rPr>
          <w:rFonts w:ascii="Arial" w:eastAsia="Arial" w:hAnsi="Arial" w:cs="Arial"/>
          <w:b/>
          <w:sz w:val="16"/>
        </w:rPr>
        <w:t xml:space="preserve">Все данные, указанные в техническом описании периодически обновляются, обязанностью потребителя является получение последней обновленной версии. </w:t>
      </w:r>
    </w:p>
    <w:p w:rsidR="0016721C" w:rsidRDefault="00D93370">
      <w:pPr>
        <w:spacing w:after="0"/>
        <w:ind w:left="31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16721C" w:rsidRDefault="00D93370">
      <w:pPr>
        <w:spacing w:after="89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3193415" cy="6096"/>
                <wp:effectExtent l="0" t="0" r="0" b="0"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6096"/>
                          <a:chOff x="0" y="0"/>
                          <a:chExt cx="3193415" cy="6096"/>
                        </a:xfrm>
                      </wpg:grpSpPr>
                      <wps:wsp>
                        <wps:cNvPr id="5416" name="Shape 5416"/>
                        <wps:cNvSpPr/>
                        <wps:spPr>
                          <a:xfrm>
                            <a:off x="0" y="0"/>
                            <a:ext cx="3193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415" h="9144">
                                <a:moveTo>
                                  <a:pt x="0" y="0"/>
                                </a:moveTo>
                                <a:lnTo>
                                  <a:pt x="3193415" y="0"/>
                                </a:lnTo>
                                <a:lnTo>
                                  <a:pt x="3193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0" style="width:251.45pt;height:0.47998pt;mso-position-horizontal-relative:char;mso-position-vertical-relative:line" coordsize="31934,60">
                <v:shape id="Shape 5417" style="position:absolute;width:31934;height:91;left:0;top:0;" coordsize="3193415,9144" path="m0,0l3193415,0l31934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93370" w:rsidRDefault="00D93370" w:rsidP="00D93370">
      <w:pPr>
        <w:tabs>
          <w:tab w:val="center" w:pos="2694"/>
        </w:tabs>
        <w:spacing w:after="5" w:line="256" w:lineRule="auto"/>
        <w:ind w:left="-15"/>
        <w:rPr>
          <w:rFonts w:ascii="Arial" w:eastAsia="Arial" w:hAnsi="Arial" w:cs="Arial"/>
          <w:b/>
          <w:szCs w:val="20"/>
        </w:rPr>
      </w:pPr>
      <w:proofErr w:type="spellStart"/>
      <w:r>
        <w:rPr>
          <w:b/>
          <w:szCs w:val="20"/>
        </w:rPr>
        <w:t>г.Ташкента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ул.Навои</w:t>
      </w:r>
      <w:proofErr w:type="spellEnd"/>
      <w:r>
        <w:rPr>
          <w:b/>
          <w:szCs w:val="20"/>
        </w:rPr>
        <w:t xml:space="preserve"> 18 </w:t>
      </w:r>
      <w:r>
        <w:rPr>
          <w:b/>
          <w:szCs w:val="20"/>
          <w:lang w:val="en-US"/>
        </w:rPr>
        <w:t>B</w:t>
      </w:r>
    </w:p>
    <w:p w:rsidR="00D93370" w:rsidRDefault="00D93370" w:rsidP="00D93370">
      <w:pPr>
        <w:tabs>
          <w:tab w:val="center" w:pos="2694"/>
          <w:tab w:val="left" w:pos="8055"/>
        </w:tabs>
        <w:spacing w:after="5" w:line="256" w:lineRule="auto"/>
        <w:ind w:left="-15"/>
        <w:rPr>
          <w:szCs w:val="20"/>
        </w:rPr>
      </w:pPr>
      <w:r>
        <w:rPr>
          <w:szCs w:val="20"/>
        </w:rPr>
        <w:t>Тел: +998(99)878-38-84</w:t>
      </w:r>
      <w:r>
        <w:rPr>
          <w:szCs w:val="20"/>
        </w:rPr>
        <w:tab/>
        <w:t xml:space="preserve"> </w:t>
      </w:r>
      <w:r>
        <w:rPr>
          <w:szCs w:val="20"/>
        </w:rPr>
        <w:tab/>
      </w:r>
    </w:p>
    <w:p w:rsidR="0016721C" w:rsidRDefault="00D93370" w:rsidP="00D93370">
      <w:pPr>
        <w:spacing w:after="0"/>
      </w:pPr>
      <w:proofErr w:type="spellStart"/>
      <w:r>
        <w:rPr>
          <w:szCs w:val="20"/>
        </w:rPr>
        <w:t>www</w:t>
      </w:r>
      <w:proofErr w:type="spellEnd"/>
      <w:r>
        <w:rPr>
          <w:szCs w:val="20"/>
        </w:rPr>
        <w:t>.</w:t>
      </w:r>
      <w:proofErr w:type="spellStart"/>
      <w:r>
        <w:rPr>
          <w:szCs w:val="20"/>
          <w:lang w:val="en-US"/>
        </w:rPr>
        <w:t>Ustamaster</w:t>
      </w:r>
      <w:proofErr w:type="spellEnd"/>
      <w:r>
        <w:rPr>
          <w:szCs w:val="20"/>
        </w:rPr>
        <w:t>.</w:t>
      </w:r>
      <w:proofErr w:type="spellStart"/>
      <w:r>
        <w:rPr>
          <w:szCs w:val="20"/>
          <w:lang w:val="en-US"/>
        </w:rPr>
        <w:t>uz</w:t>
      </w:r>
      <w:proofErr w:type="spellEnd"/>
      <w:r>
        <w:rPr>
          <w:sz w:val="14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:rsidR="0016721C" w:rsidRDefault="00D93370">
      <w:pPr>
        <w:spacing w:after="30"/>
      </w:pPr>
      <w:bookmarkStart w:id="0" w:name="_GoBack"/>
      <w:bookmarkEnd w:id="0"/>
      <w:r>
        <w:rPr>
          <w:rFonts w:ascii="Arial" w:eastAsia="Arial" w:hAnsi="Arial" w:cs="Arial"/>
          <w:sz w:val="20"/>
        </w:rPr>
        <w:tab/>
        <w:t xml:space="preserve"> </w:t>
      </w:r>
    </w:p>
    <w:p w:rsidR="0016721C" w:rsidRDefault="00D93370">
      <w:pPr>
        <w:spacing w:after="9327"/>
        <w:ind w:left="378"/>
        <w:jc w:val="center"/>
      </w:pPr>
      <w:r>
        <w:rPr>
          <w:rFonts w:ascii="Arial" w:eastAsia="Arial" w:hAnsi="Arial" w:cs="Arial"/>
        </w:rPr>
        <w:t xml:space="preserve"> </w:t>
      </w:r>
    </w:p>
    <w:sectPr w:rsidR="0016721C">
      <w:type w:val="continuous"/>
      <w:pgSz w:w="11906" w:h="16841"/>
      <w:pgMar w:top="1351" w:right="1054" w:bottom="30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9C1"/>
    <w:multiLevelType w:val="hybridMultilevel"/>
    <w:tmpl w:val="56A0CDB2"/>
    <w:lvl w:ilvl="0" w:tplc="9B3AAAF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4B4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00D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A01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A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09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1C0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0B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10B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0565A"/>
    <w:multiLevelType w:val="hybridMultilevel"/>
    <w:tmpl w:val="E0301270"/>
    <w:lvl w:ilvl="0" w:tplc="A2D65E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201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8C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426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2DE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60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5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86F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C"/>
    <w:rsid w:val="0016721C"/>
    <w:rsid w:val="00D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A46C-A705-481A-AEE6-8819573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80808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80808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Glenium Sky 504W</dc:title>
  <dc:subject>Datasheet</dc:subject>
  <dc:creator>Charmaine De Silva</dc:creator>
  <cp:keywords>11/2005</cp:keywords>
  <cp:lastModifiedBy>Пользователь</cp:lastModifiedBy>
  <cp:revision>2</cp:revision>
  <dcterms:created xsi:type="dcterms:W3CDTF">2018-11-23T13:08:00Z</dcterms:created>
  <dcterms:modified xsi:type="dcterms:W3CDTF">2018-11-23T13:08:00Z</dcterms:modified>
</cp:coreProperties>
</file>